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2590165</wp:posOffset>
            </wp:positionH>
            <wp:positionV relativeFrom="paragraph">
              <wp:posOffset>-137795</wp:posOffset>
            </wp:positionV>
            <wp:extent cx="848995" cy="85026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>
          <w:b/>
          <w:bCs/>
        </w:rPr>
      </w:pPr>
      <w:r>
        <w:rPr>
          <w:b/>
          <w:bCs/>
        </w:rPr>
        <w:t>CONTRATTI DI CONSULENZA 2025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7"/>
        <w:gridCol w:w="1928"/>
        <w:gridCol w:w="1927"/>
        <w:gridCol w:w="1928"/>
        <w:gridCol w:w="1928"/>
      </w:tblGrid>
      <w:tr>
        <w:trPr/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Consulente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Oggetto Consulenza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Durata Consulenza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Importo Annuale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Delibera Consiglio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MarcoMedia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 xml:space="preserve">Produzione </w:t>
            </w:r>
            <w:r>
              <w:rPr/>
              <w:t xml:space="preserve">software per l’accesso con SPID </w:t>
            </w:r>
            <w:r>
              <w:rPr/>
              <w:t xml:space="preserve">e </w:t>
            </w:r>
            <w:r>
              <w:rPr/>
              <w:t xml:space="preserve">CIE al portale </w:t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dell'Ordine dei Biologi della Sicilia.</w:t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Produzione software per aggiornamento sito ordinebiologisicilia.it e per sistemi di messaggistica (PecMailer, Wastore, TargetMarketing). Server dedicato per il sito, N. 1 backup giornaliero di DATABASE e di tutte le modifiche effettuate. Backup giornaliero incrementale delle configurazioni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Triennale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14.000 euro il primo anno. Per gli anni successivi al primo è previsto soltanto un canone annuale di euro 2440,00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Del 30/12/2023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MarcoMedia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widowControl w:val="false"/>
              <w:suppressLineNumbers/>
              <w:bidi w:val="0"/>
              <w:jc w:val="left"/>
              <w:rPr/>
            </w:pPr>
            <w:r>
              <w:rPr/>
              <w:t>Software in PHP/MySQL PREV.IT piattaforma whistleblowing 12 MESI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Biennale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Canone annuale 12 mesi di euro 940,00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Del 27/07/2024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Dott. Roberto Crivello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Consulenza Contabile e Fiscale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Annuale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16.000 euro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Del 18/12/2024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Dott. Francesco Sutera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Consulenza del Lavoro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Biennale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4000,00 euro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Del 09/01/2025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Dott. Mario Ponari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 xml:space="preserve">D.P.O 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Annuale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5836,48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Del 28/03/2025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Dott. Giuseppe Impiduglia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Ufficio Abusivismo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Annuale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4000,00 euro oltre oneri di legge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Del 30/05/2025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Dott. Dario Sammartino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Ufficio Tutela del Titolo Professionale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Annuale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4000,00 euro oltre oneri di legge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Del 28/03/2025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Dott. Girolamo Rubino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 xml:space="preserve">Difesa Affari Legali – Fase Decisoria </w:t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RG 1093 – 1003  –  1067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Affare Legale RG 1093 – 1003  –  1067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2531,37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Del 30/05/2025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widowControl w:val="false"/>
              <w:suppressLineNumbers/>
              <w:bidi w:val="0"/>
              <w:jc w:val="left"/>
              <w:rPr/>
            </w:pPr>
            <w:r>
              <w:rPr/>
              <w:t>Hive Strategy</w:t>
            </w:r>
            <w:r>
              <w:rPr/>
              <w:t xml:space="preserve">  </w:t>
            </w:r>
            <w:r>
              <w:rPr/>
              <w:t>and Consulting</w:t>
            </w:r>
            <w:r>
              <w:rPr/>
              <w:t xml:space="preserve"> S.R.L.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Consulenza Legale e Amministrativa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Biennale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22000,00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Del 23/02/2024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widowControl w:val="false"/>
              <w:suppressLineNumbers/>
              <w:bidi w:val="0"/>
              <w:jc w:val="left"/>
              <w:rPr/>
            </w:pPr>
            <w:r>
              <w:rPr/>
              <w:t>Hive Strategy</w:t>
            </w:r>
            <w:r>
              <w:rPr/>
              <w:t xml:space="preserve">  </w:t>
            </w:r>
            <w:r>
              <w:rPr/>
              <w:t>and Consulting</w:t>
            </w:r>
            <w:r>
              <w:rPr/>
              <w:t xml:space="preserve"> S.R.L.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Recupero Crediti Giudiziale cancellati d’ufficio per morosità di entrambi gli anni 2023-2024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Limitata ai cancellati d’ufficio di cui alla Delibera 95 e 162 del 2024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A carico dell’ente l’anticipazione per i soggetti oggetto della procedura di recupero crediti del  solo contributo unificato di euro 43.00 e spese postali e di notifica.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Del 14/09/2024 e Del 30/05/2025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Dott. Alfredo Palmieri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Presidente Collegio dei Revisori dei Conti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Quadriennale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5.040,00</w:t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6.000,00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Del 20/01/2023</w:t>
            </w:r>
          </w:p>
          <w:p>
            <w:pPr>
              <w:pStyle w:val="Contenutotabella"/>
              <w:bidi w:val="0"/>
              <w:jc w:val="left"/>
              <w:rPr/>
            </w:pPr>
            <w:r>
              <w:rPr/>
              <w:t>Del 09/01/2025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Lead Technology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Gestionale Area Riservata, Protocollo, Contabilità, Archiviazione documenti digitale, gestione fatture elettroniche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Semestrale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7.585,59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Del 27/02/2025</w:t>
            </w:r>
          </w:p>
        </w:tc>
      </w:tr>
      <w:tr>
        <w:trPr/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Ergon Servizi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Assistenza Dlgs 81 + Incarico RSPP + Formazione + Sorveglianza sanitaria -</w:t>
            </w:r>
          </w:p>
        </w:tc>
        <w:tc>
          <w:tcPr>
            <w:tcW w:w="1927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Quadriennale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976,00</w:t>
            </w:r>
          </w:p>
        </w:tc>
        <w:tc>
          <w:tcPr>
            <w:tcW w:w="1928" w:type="dxa"/>
            <w:tcBorders/>
          </w:tcPr>
          <w:p>
            <w:pPr>
              <w:pStyle w:val="Contenutotabella"/>
              <w:bidi w:val="0"/>
              <w:jc w:val="left"/>
              <w:rPr/>
            </w:pPr>
            <w:r>
              <w:rPr/>
              <w:t>Del 24/08/2022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176</TotalTime>
  <Application>LibreOffice/7.6.7.2$Windows_X86_64 LibreOffice_project/dd47e4b30cb7dab30588d6c79c651f218165e3c5</Application>
  <AppVersion>15.0000</AppVersion>
  <Pages>2</Pages>
  <Words>315</Words>
  <Characters>1984</Characters>
  <CharactersWithSpaces>2238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2025-11-01T22:01:42Z</dcterms:created>
  <dc:creator/>
  <dc:description/>
  <dc:language>it-IT</dc:language>
  <cp:lastModifiedBy/>
  <dcterms:modified xsi:type="dcterms:W3CDTF">2025-11-02T00:58:11Z</dcterms:modified>
  <cp:revision>10</cp:revision>
  <dc:subject/>
  <dc:title/>
</cp:coreProperties>
</file>